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6F21DE15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6B6ACB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1</w:t>
      </w:r>
      <w:r w:rsidR="00A17CAB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280D9F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BE027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77777777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1D8AD115" w:rsidR="006C4C4C" w:rsidRDefault="00515034" w:rsidP="005364FB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right="-427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BE306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</w:t>
      </w:r>
      <w:r w:rsidR="00A17CA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A17CA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12 DE SEPTIEMBRE</w:t>
      </w:r>
      <w:r w:rsidR="009B0F07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DE </w:t>
      </w:r>
      <w:proofErr w:type="gramStart"/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202</w:t>
      </w:r>
      <w:r w:rsidR="00BE027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,  ADOPTÓ</w:t>
      </w:r>
      <w:proofErr w:type="gram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280D9F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C47FE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280D9F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280D9F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990D22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right="-568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4A9A0F99" w14:textId="740E5F99" w:rsidR="00092765" w:rsidRDefault="00092765" w:rsidP="007D6F4F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-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365D51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344BC8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Se aprueba el borrador acta de sesión anterior (Sesión O. </w:t>
      </w:r>
      <w:r w:rsid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25</w:t>
      </w:r>
      <w:r w:rsidR="00280D9F">
        <w:rPr>
          <w:rFonts w:ascii="Times New Roman" w:eastAsia="Times New Roman" w:hAnsi="Times New Roman" w:cs="Times New Roman"/>
          <w:bCs/>
          <w:i/>
          <w:iCs/>
          <w:lang w:eastAsia="es-ES"/>
        </w:rPr>
        <w:t>/07</w:t>
      </w:r>
      <w:r w:rsidR="00365D51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>/2025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). </w:t>
      </w:r>
    </w:p>
    <w:p w14:paraId="32E1C6A9" w14:textId="77777777" w:rsidR="00A17CAB" w:rsidRPr="00A17CAB" w:rsidRDefault="00A17CAB" w:rsidP="00A17CAB">
      <w:pPr>
        <w:ind w:right="-427"/>
        <w:jc w:val="both"/>
        <w:outlineLvl w:val="2"/>
        <w:rPr>
          <w:rFonts w:ascii="Times New Roman" w:hAnsi="Times New Roman" w:cs="Times New Roman"/>
          <w:bCs/>
          <w:i/>
          <w:color w:val="000000"/>
          <w:sz w:val="4"/>
          <w:szCs w:val="4"/>
        </w:rPr>
      </w:pPr>
    </w:p>
    <w:p w14:paraId="6A733B62" w14:textId="2DA5F1CD" w:rsidR="00A17CAB" w:rsidRPr="00A17CAB" w:rsidRDefault="00A17CAB" w:rsidP="00A17CAB">
      <w:pPr>
        <w:ind w:right="-427"/>
        <w:jc w:val="both"/>
        <w:outlineLvl w:val="2"/>
        <w:rPr>
          <w:rFonts w:ascii="Times New Roman" w:hAnsi="Times New Roman" w:cs="Times New Roman"/>
          <w:bCs/>
          <w:i/>
          <w:color w:val="000000" w:themeColor="text1"/>
          <w:szCs w:val="27"/>
        </w:rPr>
      </w:pPr>
      <w:r w:rsidRPr="00A17CAB">
        <w:rPr>
          <w:rFonts w:ascii="Times New Roman" w:hAnsi="Times New Roman" w:cs="Times New Roman"/>
          <w:bCs/>
          <w:i/>
          <w:color w:val="000000"/>
          <w:szCs w:val="27"/>
        </w:rPr>
        <w:t xml:space="preserve">- </w:t>
      </w:r>
      <w:r>
        <w:rPr>
          <w:rFonts w:ascii="Times New Roman" w:hAnsi="Times New Roman" w:cs="Times New Roman"/>
          <w:bCs/>
          <w:i/>
          <w:color w:val="000000"/>
          <w:szCs w:val="27"/>
        </w:rPr>
        <w:t xml:space="preserve">  Se aprueba </w:t>
      </w:r>
      <w:r w:rsidRPr="00A17CAB">
        <w:rPr>
          <w:rFonts w:ascii="Times New Roman" w:hAnsi="Times New Roman" w:cs="Times New Roman"/>
          <w:bCs/>
          <w:i/>
          <w:color w:val="000000"/>
          <w:szCs w:val="27"/>
        </w:rPr>
        <w:t>Convenio de cooperación entre la Administración Pública de la Comunidad Autónoma de Canarias, a través de la Presidencia del Gobierno, y el Ayuntamiento de Santa Cruz de La Palma p</w:t>
      </w:r>
      <w:r w:rsidRPr="00A17CAB">
        <w:rPr>
          <w:rFonts w:ascii="Times New Roman" w:hAnsi="Times New Roman" w:cs="Times New Roman"/>
          <w:bCs/>
          <w:i/>
          <w:color w:val="000000" w:themeColor="text1"/>
          <w:szCs w:val="27"/>
        </w:rPr>
        <w:t xml:space="preserve">ara la prestación de un servicio de respuesta ante incidentes de Ciberseguridad. </w:t>
      </w:r>
    </w:p>
    <w:p w14:paraId="37826CF4" w14:textId="1AD2F19C" w:rsidR="00A17CAB" w:rsidRPr="00A17CAB" w:rsidRDefault="00A17CAB" w:rsidP="00A17CAB">
      <w:pPr>
        <w:pStyle w:val="Ttulo3"/>
        <w:tabs>
          <w:tab w:val="clear" w:pos="2552"/>
          <w:tab w:val="left" w:pos="708"/>
        </w:tabs>
        <w:spacing w:before="0"/>
        <w:ind w:left="0" w:right="-427"/>
        <w:rPr>
          <w:rFonts w:ascii="Times New Roman" w:hAnsi="Times New Roman"/>
          <w:b w:val="0"/>
          <w:bCs/>
          <w:i/>
          <w:iCs/>
          <w:color w:val="000000"/>
          <w:sz w:val="22"/>
          <w:szCs w:val="22"/>
          <w:lang w:val="es-ES"/>
        </w:rPr>
      </w:pPr>
      <w:r w:rsidRPr="00A17CAB">
        <w:rPr>
          <w:rFonts w:ascii="Times New Roman" w:hAnsi="Times New Roman"/>
          <w:b w:val="0"/>
          <w:bCs/>
          <w:i/>
          <w:iCs/>
          <w:kern w:val="3"/>
          <w:sz w:val="22"/>
          <w:szCs w:val="22"/>
          <w:lang w:eastAsia="zh-CN"/>
        </w:rPr>
        <w:t xml:space="preserve">- </w:t>
      </w:r>
      <w:r>
        <w:rPr>
          <w:rFonts w:ascii="Times New Roman" w:hAnsi="Times New Roman"/>
          <w:b w:val="0"/>
          <w:bCs/>
          <w:i/>
          <w:iCs/>
          <w:kern w:val="3"/>
          <w:sz w:val="22"/>
          <w:szCs w:val="22"/>
          <w:lang w:eastAsia="zh-CN"/>
        </w:rPr>
        <w:t xml:space="preserve">  </w:t>
      </w:r>
      <w:r w:rsidRPr="00A17CAB">
        <w:rPr>
          <w:rFonts w:ascii="Times New Roman" w:hAnsi="Times New Roman"/>
          <w:b w:val="0"/>
          <w:bCs/>
          <w:i/>
          <w:iCs/>
          <w:kern w:val="3"/>
          <w:sz w:val="22"/>
          <w:szCs w:val="22"/>
          <w:lang w:eastAsia="zh-CN"/>
        </w:rPr>
        <w:t xml:space="preserve">Se aprueba </w:t>
      </w:r>
      <w:r w:rsidRPr="00A17CAB">
        <w:rPr>
          <w:rFonts w:ascii="Times New Roman" w:hAnsi="Times New Roman"/>
          <w:b w:val="0"/>
          <w:bCs/>
          <w:i/>
          <w:iCs/>
          <w:color w:val="000000"/>
          <w:sz w:val="22"/>
          <w:szCs w:val="22"/>
          <w:lang w:val="es-ES"/>
        </w:rPr>
        <w:t xml:space="preserve">Convenio entre la Secretaría de Estado de Seguridad y el Ayuntamiento de Santa Cruz de La Palma para la incorporación del Cuerpo de la Policía Local al “Sistema de Seguimiento Integral de los casos de Violencia de Genero (Sistema </w:t>
      </w:r>
      <w:proofErr w:type="spellStart"/>
      <w:r w:rsidRPr="00A17CAB">
        <w:rPr>
          <w:rFonts w:ascii="Times New Roman" w:hAnsi="Times New Roman"/>
          <w:b w:val="0"/>
          <w:bCs/>
          <w:i/>
          <w:iCs/>
          <w:color w:val="000000"/>
          <w:sz w:val="22"/>
          <w:szCs w:val="22"/>
          <w:lang w:val="es-ES"/>
        </w:rPr>
        <w:t>Viogén</w:t>
      </w:r>
      <w:proofErr w:type="spellEnd"/>
      <w:r w:rsidRPr="00A17CAB">
        <w:rPr>
          <w:rFonts w:ascii="Times New Roman" w:hAnsi="Times New Roman"/>
          <w:b w:val="0"/>
          <w:bCs/>
          <w:i/>
          <w:iCs/>
          <w:color w:val="000000"/>
          <w:sz w:val="22"/>
          <w:szCs w:val="22"/>
          <w:lang w:val="es-ES"/>
        </w:rPr>
        <w:t>)”</w:t>
      </w:r>
      <w:r w:rsidRPr="00A17CAB">
        <w:rPr>
          <w:rFonts w:ascii="Times New Roman" w:hAnsi="Times New Roman"/>
          <w:b w:val="0"/>
          <w:bCs/>
          <w:i/>
          <w:iCs/>
          <w:color w:val="000000"/>
          <w:sz w:val="22"/>
          <w:szCs w:val="22"/>
          <w:lang w:val="es-ES"/>
        </w:rPr>
        <w:t>.</w:t>
      </w:r>
    </w:p>
    <w:p w14:paraId="7391B63C" w14:textId="77777777" w:rsidR="00A17CAB" w:rsidRPr="00A17CAB" w:rsidRDefault="00A17CAB" w:rsidP="00A17CAB">
      <w:pPr>
        <w:ind w:right="-427"/>
        <w:rPr>
          <w:i/>
          <w:iCs/>
          <w:lang w:eastAsia="es-ES"/>
        </w:rPr>
      </w:pPr>
    </w:p>
    <w:p w14:paraId="0FC87730" w14:textId="6C4428EB" w:rsidR="00A17CAB" w:rsidRPr="00A17CAB" w:rsidRDefault="00A17CAB" w:rsidP="00A17CAB">
      <w:pPr>
        <w:ind w:right="-427"/>
        <w:jc w:val="both"/>
        <w:outlineLvl w:val="2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A17CAB">
        <w:rPr>
          <w:rFonts w:ascii="Times New Roman" w:hAnsi="Times New Roman" w:cs="Times New Roman"/>
          <w:bCs/>
          <w:i/>
          <w:iCs/>
          <w:color w:val="000000"/>
        </w:rPr>
        <w:t xml:space="preserve">-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Pr="00A17CAB">
        <w:rPr>
          <w:rFonts w:ascii="Times New Roman" w:hAnsi="Times New Roman" w:cs="Times New Roman"/>
          <w:bCs/>
          <w:i/>
          <w:iCs/>
          <w:color w:val="000000"/>
        </w:rPr>
        <w:t xml:space="preserve">Propuesta designación miembros Comisión de Seguimiento del Programa Insular para el Desarrollo </w:t>
      </w:r>
      <w:proofErr w:type="gramStart"/>
      <w:r w:rsidRPr="00A17CAB">
        <w:rPr>
          <w:rFonts w:ascii="Times New Roman" w:hAnsi="Times New Roman" w:cs="Times New Roman"/>
          <w:bCs/>
          <w:i/>
          <w:iCs/>
          <w:color w:val="000000"/>
        </w:rPr>
        <w:t>Local  La</w:t>
      </w:r>
      <w:proofErr w:type="gramEnd"/>
      <w:r w:rsidRPr="00A17CAB">
        <w:rPr>
          <w:rFonts w:ascii="Times New Roman" w:hAnsi="Times New Roman" w:cs="Times New Roman"/>
          <w:bCs/>
          <w:i/>
          <w:iCs/>
          <w:color w:val="000000"/>
        </w:rPr>
        <w:t xml:space="preserve"> Palma </w:t>
      </w:r>
      <w:r w:rsidRPr="00A17CAB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(PIDL).</w:t>
      </w:r>
    </w:p>
    <w:p w14:paraId="38B6EF43" w14:textId="48DCC03A" w:rsidR="00A17CAB" w:rsidRPr="00A17CAB" w:rsidRDefault="00A17CAB" w:rsidP="00A17CAB">
      <w:pPr>
        <w:ind w:right="-567"/>
        <w:jc w:val="both"/>
        <w:outlineLvl w:val="2"/>
        <w:rPr>
          <w:rFonts w:ascii="Times New Roman" w:eastAsia="Calibri" w:hAnsi="Times New Roman" w:cs="Times New Roman"/>
          <w:szCs w:val="18"/>
        </w:rPr>
      </w:pPr>
      <w:r>
        <w:rPr>
          <w:rFonts w:ascii="Times New Roman" w:hAnsi="Times New Roman" w:cs="Times New Roman"/>
          <w:bCs/>
          <w:iCs/>
          <w:color w:val="000000"/>
        </w:rPr>
        <w:t>L</w:t>
      </w:r>
      <w:r>
        <w:rPr>
          <w:rFonts w:ascii="Times New Roman" w:hAnsi="Times New Roman" w:cs="Times New Roman"/>
          <w:bCs/>
          <w:iCs/>
          <w:color w:val="000000"/>
        </w:rPr>
        <w:t xml:space="preserve">a Junta de Gobierno Local </w:t>
      </w:r>
      <w:r>
        <w:rPr>
          <w:rFonts w:ascii="Times New Roman" w:hAnsi="Times New Roman" w:cs="Times New Roman"/>
          <w:bCs/>
          <w:iCs/>
          <w:color w:val="000000"/>
        </w:rPr>
        <w:t xml:space="preserve">adopta </w:t>
      </w:r>
      <w:r w:rsidRPr="00A17CAB">
        <w:rPr>
          <w:rFonts w:ascii="Times New Roman" w:hAnsi="Times New Roman" w:cs="Times New Roman"/>
          <w:bCs/>
          <w:iCs/>
        </w:rPr>
        <w:t xml:space="preserve">por </w:t>
      </w:r>
      <w:r w:rsidRPr="00A17CAB">
        <w:rPr>
          <w:rFonts w:ascii="Times New Roman" w:eastAsia="Calibri" w:hAnsi="Times New Roman" w:cs="Times New Roman"/>
          <w:szCs w:val="18"/>
        </w:rPr>
        <w:t xml:space="preserve">unanimidad, el siguiente </w:t>
      </w:r>
      <w:r w:rsidRPr="00A17CAB">
        <w:rPr>
          <w:rFonts w:ascii="Times New Roman" w:eastAsia="Calibri" w:hAnsi="Times New Roman" w:cs="Times New Roman"/>
          <w:b/>
          <w:bCs/>
          <w:sz w:val="20"/>
          <w:szCs w:val="20"/>
        </w:rPr>
        <w:t>ACUERDO</w:t>
      </w:r>
      <w:r w:rsidRPr="00A17CAB">
        <w:rPr>
          <w:rFonts w:ascii="Times New Roman" w:eastAsia="Calibri" w:hAnsi="Times New Roman" w:cs="Times New Roman"/>
          <w:szCs w:val="18"/>
        </w:rPr>
        <w:t>:</w:t>
      </w:r>
    </w:p>
    <w:p w14:paraId="5D05B933" w14:textId="77777777" w:rsidR="00A17CAB" w:rsidRDefault="00A17CAB" w:rsidP="00A17CAB">
      <w:pPr>
        <w:spacing w:before="159" w:after="0" w:line="276" w:lineRule="auto"/>
        <w:ind w:right="-425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Cs w:val="18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PRIMERO</w:t>
      </w:r>
      <w:r>
        <w:rPr>
          <w:rFonts w:ascii="Times New Roman" w:eastAsia="Calibri" w:hAnsi="Times New Roman" w:cs="Times New Roman"/>
          <w:b/>
          <w:color w:val="000000"/>
          <w:szCs w:val="18"/>
        </w:rPr>
        <w:t>.-</w:t>
      </w:r>
      <w:proofErr w:type="gramEnd"/>
      <w:r>
        <w:rPr>
          <w:rFonts w:ascii="Times New Roman" w:eastAsia="Calibri" w:hAnsi="Times New Roman" w:cs="Times New Roman"/>
          <w:b/>
          <w:color w:val="000000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Cs w:val="18"/>
        </w:rPr>
        <w:t>Aprobar la designación de las personas relacionadas a continuación que van a formar parte de la Comisión de Seguimiento, titulares y suplentes del Convenio relativo al Programa Cuatrienal de actuaciones a ejecutar en el marco del Programa Insular para el Desarrollo Local (PIDL) 2024-2028.</w:t>
      </w:r>
    </w:p>
    <w:p w14:paraId="35DAB326" w14:textId="77777777" w:rsidR="00A17CAB" w:rsidRDefault="00A17CAB" w:rsidP="00A17CAB">
      <w:pPr>
        <w:spacing w:before="159" w:after="0" w:line="276" w:lineRule="auto"/>
        <w:ind w:right="-425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Cs w:val="18"/>
        </w:rPr>
      </w:pPr>
    </w:p>
    <w:p w14:paraId="3F9ECDE4" w14:textId="77777777" w:rsidR="00A17CAB" w:rsidRDefault="00A17CAB" w:rsidP="00A17CA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6" w:right="-425"/>
        <w:jc w:val="center"/>
        <w:rPr>
          <w:rFonts w:ascii="Times New Roman" w:eastAsia="Calibri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s-ES"/>
        </w:rPr>
        <w:t>ANEXO VII</w:t>
      </w:r>
    </w:p>
    <w:p w14:paraId="4A4D810A" w14:textId="77777777" w:rsidR="00A17CAB" w:rsidRDefault="00A17CAB" w:rsidP="00A17CA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6" w:right="-425"/>
        <w:jc w:val="center"/>
        <w:rPr>
          <w:rFonts w:ascii="Times New Roman" w:eastAsia="Calibri" w:hAnsi="Times New Roman" w:cs="Times New Roman"/>
          <w:b/>
          <w:sz w:val="20"/>
          <w:szCs w:val="20"/>
          <w:lang w:eastAsia="es-ES"/>
        </w:rPr>
      </w:pPr>
    </w:p>
    <w:p w14:paraId="1A5C34FA" w14:textId="77777777" w:rsidR="00A17CAB" w:rsidRDefault="00A17CAB" w:rsidP="00A17CA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6" w:right="-42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s-ES"/>
        </w:rPr>
        <w:t>NOMBRAMIENTO DE MIEMBROS QUE INTEGRAN LA COMISIÓN DE SEGUIMIENTO DEL PIDL</w:t>
      </w:r>
    </w:p>
    <w:p w14:paraId="6838A9B2" w14:textId="77777777" w:rsidR="00A17CAB" w:rsidRDefault="00A17CAB" w:rsidP="00A17CA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396112" w14:textId="7C4E7057" w:rsidR="00A17CAB" w:rsidRDefault="00A17CAB" w:rsidP="00A17CA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En relación con el Convenio suscrito con fecha 13 de diciembre de 2024, entre el Ayuntamiento de Santa Cruz de La Palma y el Cabildo Insular de La Palma para la gestión de los recursos asignados en el Programa Insular para el Desarrollo Local -PIDL- de La Palma, en particular su Cláusula Cuarta que establece como obligación de los Ayuntamientos la de “</w:t>
      </w:r>
      <w:r>
        <w:rPr>
          <w:rFonts w:ascii="Times New Roman" w:eastAsia="SimSun" w:hAnsi="Times New Roman" w:cs="Times New Roman"/>
          <w:bCs/>
          <w:i/>
          <w:kern w:val="3"/>
          <w:sz w:val="20"/>
          <w:szCs w:val="20"/>
          <w:lang w:val="es-ES_tradnl" w:eastAsia="zh-CN" w:bidi="hi-IN"/>
        </w:rPr>
        <w:t xml:space="preserve">nombrar a las personas que van a formar parte de la Comisión de Seguimiento, titulares y suplentes”, </w:t>
      </w:r>
      <w:r>
        <w:rPr>
          <w:rFonts w:ascii="Times New Roman" w:eastAsia="SimSun" w:hAnsi="Times New Roman" w:cs="Times New Roman"/>
          <w:bCs/>
          <w:kern w:val="3"/>
          <w:sz w:val="20"/>
          <w:szCs w:val="20"/>
          <w:lang w:val="es-ES_tradnl" w:eastAsia="zh-CN" w:bidi="hi-IN"/>
        </w:rPr>
        <w:t>s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comunica que esta Corporación ha designado como miembros de la Comisión de Seguimiento PIDL, en calidad de titulares y suplentes, a las siguientes personas:</w:t>
      </w:r>
    </w:p>
    <w:p w14:paraId="344D8FE9" w14:textId="77777777" w:rsidR="00A17CAB" w:rsidRDefault="00A17CAB" w:rsidP="00A17CAB">
      <w:pPr>
        <w:spacing w:after="0" w:line="360" w:lineRule="auto"/>
        <w:ind w:right="-42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DA54E9" w14:textId="77777777" w:rsidR="00A17CAB" w:rsidRDefault="00A17CAB" w:rsidP="00A17CAB">
      <w:pPr>
        <w:spacing w:after="0" w:line="360" w:lineRule="auto"/>
        <w:ind w:right="-42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186139" w14:textId="77777777" w:rsidR="00A17CAB" w:rsidRDefault="00A17CAB" w:rsidP="00A17CAB">
      <w:pPr>
        <w:spacing w:after="0" w:line="360" w:lineRule="auto"/>
        <w:ind w:right="-42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B1695D" w14:textId="77777777" w:rsidR="00A17CAB" w:rsidRDefault="00A17CAB" w:rsidP="00A17CAB">
      <w:pPr>
        <w:spacing w:after="0" w:line="360" w:lineRule="auto"/>
        <w:ind w:right="-42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E72FC42" w14:textId="77777777" w:rsidR="00A17CAB" w:rsidRDefault="00A17CAB" w:rsidP="00A17CAB">
      <w:pPr>
        <w:spacing w:after="0" w:line="360" w:lineRule="auto"/>
        <w:ind w:right="-42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E96A31B" w14:textId="77777777" w:rsidR="00A17CAB" w:rsidRDefault="00A17CAB" w:rsidP="00A17CAB">
      <w:pPr>
        <w:spacing w:after="0" w:line="276" w:lineRule="auto"/>
        <w:jc w:val="both"/>
        <w:rPr>
          <w:rFonts w:eastAsia="Calibri"/>
          <w:color w:val="FF0000"/>
          <w:szCs w:val="18"/>
        </w:rPr>
      </w:pPr>
    </w:p>
    <w:tbl>
      <w:tblPr>
        <w:tblStyle w:val="Tablaconcuadrcula1"/>
        <w:tblW w:w="9591" w:type="dxa"/>
        <w:jc w:val="center"/>
        <w:tblInd w:w="0" w:type="dxa"/>
        <w:tblLook w:val="04A0" w:firstRow="1" w:lastRow="0" w:firstColumn="1" w:lastColumn="0" w:noHBand="0" w:noVBand="1"/>
      </w:tblPr>
      <w:tblGrid>
        <w:gridCol w:w="4868"/>
        <w:gridCol w:w="4723"/>
      </w:tblGrid>
      <w:tr w:rsidR="00A17CAB" w14:paraId="487C8E24" w14:textId="77777777">
        <w:trPr>
          <w:trHeight w:val="363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13FC1349" w14:textId="77777777" w:rsidR="00A17CAB" w:rsidRDefault="00A17CAB">
            <w:pPr>
              <w:spacing w:line="276" w:lineRule="auto"/>
              <w:jc w:val="center"/>
              <w:rPr>
                <w:rFonts w:ascii="Arial Narrow" w:eastAsia="Calibri" w:hAnsi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color w:val="FFFFFF"/>
                <w:sz w:val="24"/>
                <w:szCs w:val="24"/>
              </w:rPr>
              <w:lastRenderedPageBreak/>
              <w:t>AYUNTAMIENTO DE SANTA CRUZ DE LA PALMA</w:t>
            </w:r>
          </w:p>
        </w:tc>
      </w:tr>
      <w:tr w:rsidR="00A17CAB" w14:paraId="1BE5532D" w14:textId="77777777">
        <w:trPr>
          <w:trHeight w:val="267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65E4E0" w14:textId="77777777" w:rsidR="00A17CAB" w:rsidRDefault="00A17CAB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TITULARES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0A517E" w14:textId="77777777" w:rsidR="00A17CAB" w:rsidRDefault="00A17CAB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SUPLENTES</w:t>
            </w:r>
          </w:p>
        </w:tc>
      </w:tr>
      <w:tr w:rsidR="00A17CAB" w14:paraId="4636FBBA" w14:textId="77777777">
        <w:trPr>
          <w:trHeight w:val="823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753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Asier </w:t>
            </w: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Antona</w:t>
            </w:r>
            <w:proofErr w:type="spellEnd"/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Gómez</w:t>
            </w:r>
          </w:p>
          <w:p w14:paraId="761E2AE8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Correo electrónico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asier.antona@santacruzdelapalma.es</w:t>
            </w:r>
          </w:p>
          <w:p w14:paraId="7E610BBA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922426501/02/03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BBD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Saray González Álvarez</w:t>
            </w:r>
          </w:p>
          <w:p w14:paraId="1B940487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Correo electrónico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saray.gonzalez@santacruzdelapalma.es</w:t>
            </w:r>
          </w:p>
          <w:p w14:paraId="187E740E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638-764-480</w:t>
            </w:r>
          </w:p>
        </w:tc>
      </w:tr>
      <w:tr w:rsidR="00A17CAB" w14:paraId="3807ED10" w14:textId="77777777">
        <w:trPr>
          <w:trHeight w:val="812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E2B7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Raico</w:t>
            </w:r>
            <w:proofErr w:type="spellEnd"/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Arrocha Camacho</w:t>
            </w:r>
          </w:p>
          <w:p w14:paraId="00FD5FA6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Correo electrónico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raico.arrocha@santacruzdelapalma.es</w:t>
            </w:r>
          </w:p>
          <w:p w14:paraId="134B1CA1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664006404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FE3E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Juan Guerra </w:t>
            </w: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Guerra</w:t>
            </w:r>
            <w:proofErr w:type="spellEnd"/>
          </w:p>
          <w:p w14:paraId="6C4766E0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Correo electrónico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juan.guerra@santacruzdelapalma.es</w:t>
            </w:r>
          </w:p>
          <w:p w14:paraId="0A429983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699656707</w:t>
            </w:r>
          </w:p>
        </w:tc>
      </w:tr>
      <w:tr w:rsidR="00A17CAB" w14:paraId="5FCA6477" w14:textId="77777777">
        <w:trPr>
          <w:trHeight w:val="812"/>
          <w:jc w:val="center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5AAD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Juan José Cabrera </w:t>
            </w:r>
            <w:proofErr w:type="spellStart"/>
            <w:r>
              <w:rPr>
                <w:rFonts w:ascii="Arial Narrow" w:eastAsia="Calibri" w:hAnsi="Arial Narrow"/>
                <w:b/>
                <w:sz w:val="18"/>
                <w:szCs w:val="18"/>
              </w:rPr>
              <w:t>Guelmes</w:t>
            </w:r>
            <w:proofErr w:type="spellEnd"/>
          </w:p>
          <w:p w14:paraId="5E896CD9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Correo electrónico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juan.cabrera@santacruzdelapalma.es</w:t>
            </w:r>
          </w:p>
          <w:p w14:paraId="59219E0B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638372404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E455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Nombre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Bernardo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López Acosta</w:t>
            </w:r>
          </w:p>
          <w:p w14:paraId="451C9700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Correo electrónico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bernardo.lopez@santacruzdelapalma.es</w:t>
            </w:r>
          </w:p>
          <w:p w14:paraId="74D9BA3B" w14:textId="77777777" w:rsidR="00A17CAB" w:rsidRDefault="00A17CAB">
            <w:pPr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Teléfono de contacto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606-003-334</w:t>
            </w:r>
          </w:p>
        </w:tc>
      </w:tr>
    </w:tbl>
    <w:p w14:paraId="727D0CF5" w14:textId="77777777" w:rsidR="00A17CAB" w:rsidRDefault="00A17CAB" w:rsidP="00A17CAB">
      <w:pPr>
        <w:spacing w:after="0" w:line="276" w:lineRule="auto"/>
        <w:jc w:val="both"/>
        <w:rPr>
          <w:rFonts w:eastAsia="Calibri"/>
          <w:szCs w:val="18"/>
        </w:rPr>
      </w:pPr>
    </w:p>
    <w:p w14:paraId="42670A24" w14:textId="77777777" w:rsidR="00A17CAB" w:rsidRDefault="00A17CAB" w:rsidP="00A17CA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Arial"/>
          <w:kern w:val="3"/>
          <w:sz w:val="14"/>
          <w:szCs w:val="14"/>
          <w:lang w:eastAsia="zh-CN" w:bidi="hi-IN"/>
        </w:rPr>
      </w:pPr>
    </w:p>
    <w:p w14:paraId="05FCD9BA" w14:textId="5CEE4618" w:rsidR="00A17CAB" w:rsidRDefault="00A17CAB" w:rsidP="00A17CA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</w:pPr>
      <w:proofErr w:type="gramStart"/>
      <w:r>
        <w:rPr>
          <w:rFonts w:ascii="Times New Roman" w:eastAsia="Arial" w:hAnsi="Times New Roman" w:cs="Times New Roman"/>
          <w:b/>
          <w:kern w:val="3"/>
          <w:sz w:val="20"/>
          <w:szCs w:val="20"/>
          <w:lang w:eastAsia="zh-CN" w:bidi="hi-IN"/>
        </w:rPr>
        <w:t>SEGUNDO</w:t>
      </w:r>
      <w:r>
        <w:rPr>
          <w:rFonts w:ascii="Times New Roman" w:eastAsia="Arial" w:hAnsi="Times New Roman" w:cs="Times New Roman"/>
          <w:b/>
          <w:kern w:val="3"/>
          <w:szCs w:val="18"/>
          <w:lang w:eastAsia="zh-CN" w:bidi="hi-IN"/>
        </w:rPr>
        <w:t>.-</w:t>
      </w:r>
      <w:proofErr w:type="gramEnd"/>
      <w:r>
        <w:rPr>
          <w:rFonts w:ascii="Times New Roman" w:eastAsia="Arial" w:hAnsi="Times New Roman" w:cs="Times New Roman"/>
          <w:b/>
          <w:kern w:val="3"/>
          <w:szCs w:val="18"/>
          <w:lang w:eastAsia="zh-CN" w:bidi="hi-IN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  <w:t>Notificar el presente acuerdo al Cabildo Insular de La Palma</w:t>
      </w:r>
      <w:r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  <w:t>”</w:t>
      </w:r>
      <w:r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  <w:t>.</w:t>
      </w:r>
    </w:p>
    <w:p w14:paraId="4FB537C6" w14:textId="77777777" w:rsidR="00A17CAB" w:rsidRDefault="00A17CAB" w:rsidP="00A17CA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</w:pPr>
    </w:p>
    <w:p w14:paraId="554DDA50" w14:textId="77777777" w:rsidR="00A17CAB" w:rsidRDefault="00A17CAB" w:rsidP="00A17CA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</w:pPr>
    </w:p>
    <w:p w14:paraId="311E38A9" w14:textId="33B49A8D" w:rsidR="00A17CAB" w:rsidRPr="00A17CAB" w:rsidRDefault="00A17CAB" w:rsidP="00A17CAB">
      <w:pPr>
        <w:pStyle w:val="Prrafodelista"/>
        <w:widowControl w:val="0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ind w:left="0" w:right="-427" w:firstLine="426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</w:pPr>
      <w:r w:rsidRPr="00A17CAB">
        <w:rPr>
          <w:rFonts w:ascii="Times New Roman" w:eastAsia="Arial" w:hAnsi="Times New Roman" w:cs="Times New Roman"/>
          <w:i/>
          <w:iCs/>
          <w:kern w:val="3"/>
          <w:szCs w:val="18"/>
          <w:lang w:eastAsia="zh-CN" w:bidi="hi-IN"/>
        </w:rPr>
        <w:t xml:space="preserve">Se concede licencia de obra mayor para proyecto denominado: </w:t>
      </w:r>
      <w:r w:rsidRPr="00A17CAB">
        <w:rPr>
          <w:rFonts w:ascii="Times New Roman" w:eastAsia="Times New Roman" w:hAnsi="Times New Roman" w:cs="Times New Roman"/>
          <w:b/>
          <w:i/>
          <w:iCs/>
          <w:lang w:eastAsia="es-ES"/>
        </w:rPr>
        <w:t xml:space="preserve">“Reforma y Rehabilitación de vivienda unifamiliar existente”, </w:t>
      </w: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sita</w:t>
      </w:r>
      <w:r w:rsidRPr="00A17CAB">
        <w:rPr>
          <w:rFonts w:ascii="Times New Roman" w:eastAsia="Times New Roman" w:hAnsi="Times New Roman" w:cs="Times New Roman"/>
          <w:b/>
          <w:i/>
          <w:iCs/>
          <w:lang w:eastAsia="es-ES"/>
        </w:rPr>
        <w:t xml:space="preserve"> </w:t>
      </w:r>
      <w:r w:rsidRPr="00A17CAB">
        <w:rPr>
          <w:rFonts w:ascii="Times New Roman" w:eastAsia="Times New Roman" w:hAnsi="Times New Roman" w:cs="Times New Roman"/>
          <w:i/>
          <w:iCs/>
          <w:lang w:eastAsia="es-ES"/>
        </w:rPr>
        <w:t>en C</w:t>
      </w:r>
      <w:r w:rsidRPr="00A17CAB">
        <w:rPr>
          <w:rFonts w:ascii="Times New Roman" w:eastAsia="Times New Roman" w:hAnsi="Times New Roman" w:cs="Times New Roman"/>
          <w:i/>
          <w:iCs/>
          <w:lang w:eastAsia="es-ES"/>
        </w:rPr>
        <w:t>alle</w:t>
      </w:r>
      <w:r w:rsidRPr="00A17CAB">
        <w:rPr>
          <w:rFonts w:ascii="Times New Roman" w:eastAsia="Times New Roman" w:hAnsi="Times New Roman" w:cs="Times New Roman"/>
          <w:i/>
          <w:iCs/>
          <w:lang w:eastAsia="es-ES"/>
        </w:rPr>
        <w:t xml:space="preserve"> Sol nº 1, de este Término Municipal</w:t>
      </w:r>
      <w:r w:rsidRPr="00A17CAB">
        <w:rPr>
          <w:rFonts w:ascii="Times New Roman" w:eastAsia="Times New Roman" w:hAnsi="Times New Roman" w:cs="Times New Roman"/>
          <w:i/>
          <w:iCs/>
          <w:lang w:eastAsia="es-ES"/>
        </w:rPr>
        <w:t>.</w:t>
      </w:r>
    </w:p>
    <w:p w14:paraId="50397575" w14:textId="77777777" w:rsidR="00A17CAB" w:rsidRDefault="00A17CAB" w:rsidP="00A17CAB">
      <w:pPr>
        <w:widowControl w:val="0"/>
        <w:suppressAutoHyphens/>
        <w:autoSpaceDE w:val="0"/>
        <w:autoSpaceDN w:val="0"/>
        <w:spacing w:after="0" w:line="240" w:lineRule="auto"/>
        <w:ind w:right="-427" w:firstLine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A17CAB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0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4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28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4"/>
  </w:num>
  <w:num w:numId="2" w16cid:durableId="227494232">
    <w:abstractNumId w:val="17"/>
  </w:num>
  <w:num w:numId="3" w16cid:durableId="2003312709">
    <w:abstractNumId w:val="7"/>
  </w:num>
  <w:num w:numId="4" w16cid:durableId="568200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4"/>
  </w:num>
  <w:num w:numId="6" w16cid:durableId="1370641252">
    <w:abstractNumId w:val="1"/>
  </w:num>
  <w:num w:numId="7" w16cid:durableId="45765878">
    <w:abstractNumId w:val="11"/>
  </w:num>
  <w:num w:numId="8" w16cid:durableId="102848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4"/>
  </w:num>
  <w:num w:numId="11" w16cid:durableId="1410498084">
    <w:abstractNumId w:val="12"/>
  </w:num>
  <w:num w:numId="12" w16cid:durableId="1258711711">
    <w:abstractNumId w:val="22"/>
  </w:num>
  <w:num w:numId="13" w16cid:durableId="702829289">
    <w:abstractNumId w:val="5"/>
  </w:num>
  <w:num w:numId="14" w16cid:durableId="1783113507">
    <w:abstractNumId w:val="3"/>
  </w:num>
  <w:num w:numId="15" w16cid:durableId="393629786">
    <w:abstractNumId w:val="15"/>
  </w:num>
  <w:num w:numId="16" w16cid:durableId="1873686074">
    <w:abstractNumId w:val="19"/>
  </w:num>
  <w:num w:numId="17" w16cid:durableId="1127314230">
    <w:abstractNumId w:val="0"/>
  </w:num>
  <w:num w:numId="18" w16cid:durableId="1441097761">
    <w:abstractNumId w:val="14"/>
  </w:num>
  <w:num w:numId="19" w16cid:durableId="1800033019">
    <w:abstractNumId w:val="27"/>
  </w:num>
  <w:num w:numId="20" w16cid:durableId="861557570">
    <w:abstractNumId w:val="28"/>
  </w:num>
  <w:num w:numId="21" w16cid:durableId="131990262">
    <w:abstractNumId w:val="10"/>
  </w:num>
  <w:num w:numId="22" w16cid:durableId="2011256374">
    <w:abstractNumId w:val="26"/>
  </w:num>
  <w:num w:numId="23" w16cid:durableId="77293930">
    <w:abstractNumId w:val="7"/>
  </w:num>
  <w:num w:numId="24" w16cid:durableId="1423330605">
    <w:abstractNumId w:val="2"/>
  </w:num>
  <w:num w:numId="25" w16cid:durableId="817041219">
    <w:abstractNumId w:val="6"/>
  </w:num>
  <w:num w:numId="26" w16cid:durableId="1128739019">
    <w:abstractNumId w:val="13"/>
  </w:num>
  <w:num w:numId="27" w16cid:durableId="1435130295">
    <w:abstractNumId w:val="18"/>
  </w:num>
  <w:num w:numId="28" w16cid:durableId="1990203401">
    <w:abstractNumId w:val="7"/>
  </w:num>
  <w:num w:numId="29" w16cid:durableId="2116974805">
    <w:abstractNumId w:val="23"/>
  </w:num>
  <w:num w:numId="30" w16cid:durableId="916213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9"/>
  </w:num>
  <w:num w:numId="33" w16cid:durableId="28681480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65351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227A4D"/>
    <w:rsid w:val="002468DA"/>
    <w:rsid w:val="00280D9F"/>
    <w:rsid w:val="00290A97"/>
    <w:rsid w:val="002B354C"/>
    <w:rsid w:val="003160AE"/>
    <w:rsid w:val="00344BC8"/>
    <w:rsid w:val="00354A9A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828C1"/>
    <w:rsid w:val="00493773"/>
    <w:rsid w:val="00494FEB"/>
    <w:rsid w:val="004A0217"/>
    <w:rsid w:val="004C1F5B"/>
    <w:rsid w:val="004F5FE8"/>
    <w:rsid w:val="00510669"/>
    <w:rsid w:val="00515034"/>
    <w:rsid w:val="005364FB"/>
    <w:rsid w:val="005B4779"/>
    <w:rsid w:val="005C52FE"/>
    <w:rsid w:val="005D5F95"/>
    <w:rsid w:val="005F485A"/>
    <w:rsid w:val="006051AB"/>
    <w:rsid w:val="006321E3"/>
    <w:rsid w:val="006433DF"/>
    <w:rsid w:val="0068151A"/>
    <w:rsid w:val="00687718"/>
    <w:rsid w:val="006A3FBD"/>
    <w:rsid w:val="006A7E4E"/>
    <w:rsid w:val="006B6ACB"/>
    <w:rsid w:val="006C4C4C"/>
    <w:rsid w:val="006E71FB"/>
    <w:rsid w:val="006F5B93"/>
    <w:rsid w:val="00702940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469AD"/>
    <w:rsid w:val="0095572F"/>
    <w:rsid w:val="00990D22"/>
    <w:rsid w:val="009A03C3"/>
    <w:rsid w:val="009B0F07"/>
    <w:rsid w:val="009C4D4F"/>
    <w:rsid w:val="00A01AAB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47262"/>
    <w:rsid w:val="00B50DFF"/>
    <w:rsid w:val="00B57714"/>
    <w:rsid w:val="00B66BAA"/>
    <w:rsid w:val="00B77C7C"/>
    <w:rsid w:val="00B95707"/>
    <w:rsid w:val="00BA2134"/>
    <w:rsid w:val="00BA56A7"/>
    <w:rsid w:val="00BA5E9F"/>
    <w:rsid w:val="00BB7265"/>
    <w:rsid w:val="00BE0270"/>
    <w:rsid w:val="00BE306B"/>
    <w:rsid w:val="00C47FE4"/>
    <w:rsid w:val="00C6642C"/>
    <w:rsid w:val="00C77145"/>
    <w:rsid w:val="00C87CD0"/>
    <w:rsid w:val="00C917A4"/>
    <w:rsid w:val="00CD0E95"/>
    <w:rsid w:val="00CD616F"/>
    <w:rsid w:val="00D1380A"/>
    <w:rsid w:val="00D36E1F"/>
    <w:rsid w:val="00D84DA4"/>
    <w:rsid w:val="00D906A8"/>
    <w:rsid w:val="00DD46FD"/>
    <w:rsid w:val="00DD6D99"/>
    <w:rsid w:val="00DE2135"/>
    <w:rsid w:val="00DF4FA2"/>
    <w:rsid w:val="00DF5B2F"/>
    <w:rsid w:val="00E34BA9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237</cp:revision>
  <cp:lastPrinted>2025-09-10T09:39:00Z</cp:lastPrinted>
  <dcterms:created xsi:type="dcterms:W3CDTF">2019-03-13T09:13:00Z</dcterms:created>
  <dcterms:modified xsi:type="dcterms:W3CDTF">2025-09-10T09:39:00Z</dcterms:modified>
</cp:coreProperties>
</file>